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Default="00C6552F" w:rsidP="00C6552F">
      <w:pPr>
        <w:spacing w:after="0" w:line="480" w:lineRule="auto"/>
        <w:jc w:val="center"/>
        <w:rPr>
          <w:rFonts w:ascii="Times New Roman" w:hAnsi="Times New Roman" w:cs="Times New Roman"/>
          <w:sz w:val="24"/>
          <w:szCs w:val="24"/>
        </w:rPr>
      </w:pPr>
    </w:p>
    <w:p w:rsidR="00C6552F" w:rsidRPr="00C6552F" w:rsidRDefault="00C6552F" w:rsidP="00C6552F">
      <w:pPr>
        <w:spacing w:after="0" w:line="480" w:lineRule="auto"/>
        <w:jc w:val="center"/>
        <w:rPr>
          <w:rFonts w:ascii="Times New Roman" w:hAnsi="Times New Roman" w:cs="Times New Roman"/>
          <w:sz w:val="24"/>
          <w:szCs w:val="24"/>
        </w:rPr>
      </w:pPr>
      <w:bookmarkStart w:id="0" w:name="_GoBack"/>
      <w:r w:rsidRPr="00C6552F">
        <w:rPr>
          <w:rFonts w:ascii="Times New Roman" w:hAnsi="Times New Roman" w:cs="Times New Roman"/>
          <w:sz w:val="24"/>
          <w:szCs w:val="24"/>
        </w:rPr>
        <w:t>Procter &amp; Gamble</w:t>
      </w:r>
    </w:p>
    <w:bookmarkEnd w:id="0"/>
    <w:p w:rsidR="00C6552F" w:rsidRPr="00C6552F" w:rsidRDefault="00C6552F" w:rsidP="00A8294D">
      <w:pPr>
        <w:spacing w:after="0" w:line="480" w:lineRule="auto"/>
        <w:jc w:val="center"/>
        <w:rPr>
          <w:rFonts w:ascii="Times New Roman" w:hAnsi="Times New Roman" w:cs="Times New Roman"/>
          <w:sz w:val="24"/>
          <w:szCs w:val="24"/>
        </w:rPr>
      </w:pPr>
      <w:r w:rsidRPr="00C6552F">
        <w:rPr>
          <w:rFonts w:ascii="Times New Roman" w:hAnsi="Times New Roman" w:cs="Times New Roman"/>
          <w:sz w:val="24"/>
          <w:szCs w:val="24"/>
        </w:rPr>
        <w:t>Student’s Name</w:t>
      </w:r>
    </w:p>
    <w:p w:rsidR="00C6552F" w:rsidRPr="00C6552F" w:rsidRDefault="00C6552F" w:rsidP="00A8294D">
      <w:pPr>
        <w:spacing w:after="0" w:line="480" w:lineRule="auto"/>
        <w:jc w:val="center"/>
        <w:rPr>
          <w:rFonts w:ascii="Times New Roman" w:hAnsi="Times New Roman" w:cs="Times New Roman"/>
          <w:sz w:val="24"/>
          <w:szCs w:val="24"/>
        </w:rPr>
      </w:pPr>
      <w:r w:rsidRPr="00C6552F">
        <w:rPr>
          <w:rFonts w:ascii="Times New Roman" w:hAnsi="Times New Roman" w:cs="Times New Roman"/>
          <w:sz w:val="24"/>
          <w:szCs w:val="24"/>
        </w:rPr>
        <w:t xml:space="preserve">Institution Affiliation </w:t>
      </w:r>
    </w:p>
    <w:p w:rsidR="00C6552F" w:rsidRDefault="00C6552F">
      <w:pPr>
        <w:rPr>
          <w:rFonts w:ascii="Times New Roman" w:hAnsi="Times New Roman" w:cs="Times New Roman"/>
          <w:b/>
          <w:sz w:val="24"/>
          <w:szCs w:val="24"/>
        </w:rPr>
      </w:pPr>
      <w:r>
        <w:rPr>
          <w:rFonts w:ascii="Times New Roman" w:hAnsi="Times New Roman" w:cs="Times New Roman"/>
          <w:b/>
          <w:sz w:val="24"/>
          <w:szCs w:val="24"/>
        </w:rPr>
        <w:br w:type="page"/>
      </w:r>
    </w:p>
    <w:p w:rsidR="00A8294D" w:rsidRPr="00A8294D" w:rsidRDefault="00A8294D" w:rsidP="00A8294D">
      <w:pPr>
        <w:spacing w:after="0" w:line="480" w:lineRule="auto"/>
        <w:jc w:val="center"/>
        <w:rPr>
          <w:rFonts w:ascii="Times New Roman" w:hAnsi="Times New Roman" w:cs="Times New Roman"/>
          <w:b/>
          <w:sz w:val="24"/>
          <w:szCs w:val="24"/>
        </w:rPr>
      </w:pPr>
      <w:r w:rsidRPr="00A8294D">
        <w:rPr>
          <w:rFonts w:ascii="Times New Roman" w:hAnsi="Times New Roman" w:cs="Times New Roman"/>
          <w:b/>
          <w:sz w:val="24"/>
          <w:szCs w:val="24"/>
        </w:rPr>
        <w:lastRenderedPageBreak/>
        <w:t>Procter &amp; Gamble</w:t>
      </w:r>
    </w:p>
    <w:p w:rsidR="00C6552F" w:rsidRPr="00C6552F" w:rsidRDefault="00C6552F" w:rsidP="00A8294D">
      <w:pPr>
        <w:spacing w:after="0" w:line="480" w:lineRule="auto"/>
        <w:rPr>
          <w:rFonts w:ascii="Times New Roman" w:hAnsi="Times New Roman" w:cs="Times New Roman"/>
          <w:i/>
          <w:sz w:val="24"/>
          <w:szCs w:val="24"/>
        </w:rPr>
      </w:pPr>
      <w:r w:rsidRPr="00C6552F">
        <w:rPr>
          <w:rFonts w:ascii="Times New Roman" w:hAnsi="Times New Roman" w:cs="Times New Roman"/>
          <w:i/>
          <w:sz w:val="24"/>
          <w:szCs w:val="24"/>
        </w:rPr>
        <w:t>Question 1</w:t>
      </w:r>
    </w:p>
    <w:p w:rsidR="00A8294D" w:rsidRPr="00A8294D" w:rsidRDefault="00A8294D" w:rsidP="00C6552F">
      <w:pPr>
        <w:spacing w:after="0" w:line="480" w:lineRule="auto"/>
        <w:ind w:firstLine="720"/>
        <w:contextualSpacing/>
        <w:rPr>
          <w:rFonts w:ascii="Times New Roman" w:hAnsi="Times New Roman" w:cs="Times New Roman"/>
          <w:sz w:val="24"/>
          <w:szCs w:val="24"/>
        </w:rPr>
      </w:pPr>
      <w:r w:rsidRPr="00A8294D">
        <w:rPr>
          <w:rFonts w:ascii="Times New Roman" w:hAnsi="Times New Roman" w:cs="Times New Roman"/>
          <w:sz w:val="24"/>
          <w:szCs w:val="24"/>
        </w:rPr>
        <w:t xml:space="preserve">Every phenomenon in life has many challenges that it faces. Most problems begin from the aspect of evolution in the sense that the dynamics are always shifting unpredictably. Procter and gamble as a leading supplier of household goods had grown in leaps and bounds, and the company has reached the stage of facing numerous challenges. The issues that the company faces are critical, and if solutions do not get structured in a long-lasting way, then the company may reach its senescence stage. One of the immediate problems begins from the fact that the company host many strong brands that offer the same services and products. The most critical effect of this strategy is that one of the partner companies may feel threatened by the business plan and may withdraw from their initial partnership agreement. External competition poses a lesser risk than an internal competition, and this is the most threatening factor to any business model. The most basic rationale to the problem is that one brand may notice that its earnings are different from the other brand getting marketed by Procter and gamble; this difference may get interpreted as an unfair advantage. Such claims taint the reputation of the brand and this case Procter and gamble may face the adverse effects of losing its partners. </w:t>
      </w:r>
    </w:p>
    <w:p w:rsidR="00C6552F" w:rsidRPr="00C6552F" w:rsidRDefault="00C6552F" w:rsidP="00C6552F">
      <w:pPr>
        <w:spacing w:after="0" w:line="480" w:lineRule="auto"/>
        <w:rPr>
          <w:rFonts w:ascii="Times New Roman" w:hAnsi="Times New Roman" w:cs="Times New Roman"/>
          <w:i/>
          <w:sz w:val="24"/>
          <w:szCs w:val="24"/>
        </w:rPr>
      </w:pPr>
      <w:r w:rsidRPr="00C6552F">
        <w:rPr>
          <w:rFonts w:ascii="Times New Roman" w:hAnsi="Times New Roman" w:cs="Times New Roman"/>
          <w:i/>
          <w:sz w:val="24"/>
          <w:szCs w:val="24"/>
        </w:rPr>
        <w:t>Q</w:t>
      </w:r>
      <w:r>
        <w:rPr>
          <w:rFonts w:ascii="Times New Roman" w:hAnsi="Times New Roman" w:cs="Times New Roman"/>
          <w:i/>
          <w:sz w:val="24"/>
          <w:szCs w:val="24"/>
        </w:rPr>
        <w:t>uestion 2</w:t>
      </w:r>
    </w:p>
    <w:p w:rsidR="00A8294D" w:rsidRPr="00A8294D" w:rsidRDefault="00A8294D" w:rsidP="00C6552F">
      <w:pPr>
        <w:spacing w:after="0" w:line="480" w:lineRule="auto"/>
        <w:ind w:firstLine="720"/>
        <w:rPr>
          <w:rFonts w:ascii="Times New Roman" w:hAnsi="Times New Roman" w:cs="Times New Roman"/>
          <w:sz w:val="24"/>
          <w:szCs w:val="24"/>
        </w:rPr>
      </w:pPr>
      <w:r w:rsidRPr="00A8294D">
        <w:rPr>
          <w:rFonts w:ascii="Times New Roman" w:hAnsi="Times New Roman" w:cs="Times New Roman"/>
          <w:sz w:val="24"/>
          <w:szCs w:val="24"/>
        </w:rPr>
        <w:t xml:space="preserve">Technology has revolutionized all activities of humankind, and it gets termed as the new age of all business entities. One advantage of technology is that it has catalyzed the way that people socialize and the way businesses operate. In the last three decades, the issue of marketing was a daunting task and marketing was done on the ground. This factor consumed not only a lot of time but also resources. The business entities had to hire a lot of people to facilitate the plan, and this consumed a significant amount of financial resources. Procter and Gamble company has traversed the generations, and it is one of the companies that had to conform to the dynamics of technology by incorporating social media as one of its necessary marketing tools. Facebook and Twitter are termed as the transformational marketing business tools because they facilitate almost all business activities. Other companies have used the tool for their product and service development stage to the last stage of customers ordering for the products and services and giving feedback to the companies. Procter and gamble can use harness the power of social media by first creating webpages and social media accounts to link it directly to its customer base. This tactic will significantly reduce the number of finances used for the mentioned stages of business. </w:t>
      </w:r>
    </w:p>
    <w:p w:rsidR="00C6552F" w:rsidRPr="00C6552F" w:rsidRDefault="00C6552F" w:rsidP="00C6552F">
      <w:pPr>
        <w:spacing w:after="0" w:line="480" w:lineRule="auto"/>
        <w:rPr>
          <w:rFonts w:ascii="Times New Roman" w:hAnsi="Times New Roman" w:cs="Times New Roman"/>
          <w:i/>
          <w:sz w:val="24"/>
          <w:szCs w:val="24"/>
        </w:rPr>
      </w:pPr>
      <w:r w:rsidRPr="00C6552F">
        <w:rPr>
          <w:rFonts w:ascii="Times New Roman" w:hAnsi="Times New Roman" w:cs="Times New Roman"/>
          <w:i/>
          <w:sz w:val="24"/>
          <w:szCs w:val="24"/>
        </w:rPr>
        <w:t>Q</w:t>
      </w:r>
      <w:r>
        <w:rPr>
          <w:rFonts w:ascii="Times New Roman" w:hAnsi="Times New Roman" w:cs="Times New Roman"/>
          <w:i/>
          <w:sz w:val="24"/>
          <w:szCs w:val="24"/>
        </w:rPr>
        <w:t>uestion 3</w:t>
      </w:r>
    </w:p>
    <w:p w:rsidR="002D53BE" w:rsidRPr="00A8294D" w:rsidRDefault="00A8294D" w:rsidP="00C6552F">
      <w:pPr>
        <w:spacing w:after="0" w:line="480" w:lineRule="auto"/>
        <w:ind w:firstLine="720"/>
        <w:rPr>
          <w:rFonts w:ascii="Times New Roman" w:hAnsi="Times New Roman" w:cs="Times New Roman"/>
          <w:sz w:val="24"/>
          <w:szCs w:val="24"/>
        </w:rPr>
      </w:pPr>
      <w:r w:rsidRPr="00A8294D">
        <w:rPr>
          <w:rFonts w:ascii="Times New Roman" w:hAnsi="Times New Roman" w:cs="Times New Roman"/>
          <w:sz w:val="24"/>
          <w:szCs w:val="24"/>
        </w:rPr>
        <w:t>The most imminent risk that Procter and Gamble will face is the emergence of competitors that will merge and use the same business model in its operations. For a long time the Procter and Gamble has thrived on the basis that it has strong ties with Wallmart; one of the leading household retail shop in Europe. In recent years we have noticed that Walmart has faced stiff competition from other household retails companies like Homedepot. Amazon is a potent competitor of the two retail shops because it has incorporated the use of technology in all its activities. Through technology, Amazon was able to supply products on a global scale to all its consumers, and its revenues have significantly grown compared to the rate that Procter and gamble increased. Lack of utilization or underutilization of technology, specifically social media tools, is a threat risk that Procter and Gamble will face. Apart from concentrating on partnering with brands that have a broad customer base, the company should consider partnering with partners that have fully utilized technology in their operations. It is high time that Procter and gamble partners with strong emerging supplying companies like Amazon.</w:t>
      </w:r>
    </w:p>
    <w:p w:rsidR="00C6552F" w:rsidRDefault="00C6552F">
      <w:pPr>
        <w:rPr>
          <w:rFonts w:ascii="Times New Roman" w:hAnsi="Times New Roman" w:cs="Times New Roman"/>
          <w:sz w:val="24"/>
          <w:szCs w:val="24"/>
        </w:rPr>
      </w:pPr>
      <w:r>
        <w:rPr>
          <w:rFonts w:ascii="Times New Roman" w:hAnsi="Times New Roman" w:cs="Times New Roman"/>
          <w:sz w:val="24"/>
          <w:szCs w:val="24"/>
        </w:rPr>
        <w:br w:type="page"/>
      </w:r>
    </w:p>
    <w:p w:rsidR="00A8294D" w:rsidRPr="00A8294D" w:rsidRDefault="00A8294D" w:rsidP="00F625CF">
      <w:pPr>
        <w:spacing w:after="0" w:line="480" w:lineRule="auto"/>
        <w:jc w:val="center"/>
        <w:rPr>
          <w:rFonts w:ascii="Times New Roman" w:hAnsi="Times New Roman" w:cs="Times New Roman"/>
          <w:sz w:val="24"/>
          <w:szCs w:val="24"/>
        </w:rPr>
      </w:pPr>
      <w:r w:rsidRPr="00A8294D">
        <w:rPr>
          <w:rFonts w:ascii="Times New Roman" w:hAnsi="Times New Roman" w:cs="Times New Roman"/>
          <w:sz w:val="24"/>
          <w:szCs w:val="24"/>
        </w:rPr>
        <w:t>References</w:t>
      </w:r>
    </w:p>
    <w:p w:rsidR="00F625CF" w:rsidRDefault="00A8294D" w:rsidP="00C6552F">
      <w:pPr>
        <w:spacing w:after="0" w:line="480" w:lineRule="auto"/>
        <w:ind w:left="720" w:hanging="720"/>
        <w:contextualSpacing/>
        <w:rPr>
          <w:rFonts w:ascii="Times New Roman" w:hAnsi="Times New Roman" w:cs="Times New Roman"/>
          <w:sz w:val="24"/>
          <w:szCs w:val="24"/>
        </w:rPr>
      </w:pPr>
      <w:r w:rsidRPr="00A8294D">
        <w:rPr>
          <w:rFonts w:ascii="Times New Roman" w:hAnsi="Times New Roman" w:cs="Times New Roman"/>
          <w:sz w:val="24"/>
          <w:szCs w:val="24"/>
        </w:rPr>
        <w:t xml:space="preserve">Robert Berner, “Detergent Can Be So Much More,” BusinessWeek, May 1, 2006, pp. 66–68; “A Post-Modern Proctoid,” The Economist, April 15, 2006, p. 68; </w:t>
      </w:r>
      <w:r w:rsidR="00F625CF">
        <w:rPr>
          <w:rFonts w:ascii="Times New Roman" w:hAnsi="Times New Roman" w:cs="Times New Roman"/>
          <w:sz w:val="24"/>
          <w:szCs w:val="24"/>
        </w:rPr>
        <w:t>P&amp;G Fact Sheet (December 2006)</w:t>
      </w:r>
    </w:p>
    <w:p w:rsidR="00F625CF" w:rsidRDefault="00A8294D" w:rsidP="00C6552F">
      <w:pPr>
        <w:spacing w:after="0" w:line="480" w:lineRule="auto"/>
        <w:ind w:left="720" w:hanging="720"/>
        <w:contextualSpacing/>
        <w:rPr>
          <w:rFonts w:ascii="Times New Roman" w:hAnsi="Times New Roman" w:cs="Times New Roman"/>
          <w:sz w:val="24"/>
          <w:szCs w:val="24"/>
        </w:rPr>
      </w:pPr>
      <w:r w:rsidRPr="00A8294D">
        <w:rPr>
          <w:rFonts w:ascii="Times New Roman" w:hAnsi="Times New Roman" w:cs="Times New Roman"/>
          <w:sz w:val="24"/>
          <w:szCs w:val="24"/>
        </w:rPr>
        <w:t>John Galvin, “The World on a String,” Point (February 2005), pp. 13–24; Jack Neff, “P&amp;G Kisses Up to the Boss: Consumers,” Advertising Age, M</w:t>
      </w:r>
      <w:r w:rsidR="00F625CF">
        <w:rPr>
          <w:rFonts w:ascii="Times New Roman" w:hAnsi="Times New Roman" w:cs="Times New Roman"/>
          <w:sz w:val="24"/>
          <w:szCs w:val="24"/>
        </w:rPr>
        <w:t xml:space="preserve">ay 2, 2005, p. 18; </w:t>
      </w:r>
      <w:hyperlink r:id="rId7" w:history="1">
        <w:r w:rsidR="00F625CF" w:rsidRPr="00566BB0">
          <w:rPr>
            <w:rStyle w:val="Hyperlink"/>
            <w:rFonts w:ascii="Times New Roman" w:hAnsi="Times New Roman" w:cs="Times New Roman"/>
            <w:sz w:val="24"/>
            <w:szCs w:val="24"/>
          </w:rPr>
          <w:t>www.pg.com</w:t>
        </w:r>
      </w:hyperlink>
      <w:r w:rsidR="00F625CF">
        <w:rPr>
          <w:rFonts w:ascii="Times New Roman" w:hAnsi="Times New Roman" w:cs="Times New Roman"/>
          <w:sz w:val="24"/>
          <w:szCs w:val="24"/>
        </w:rPr>
        <w:t>;</w:t>
      </w:r>
    </w:p>
    <w:p w:rsidR="00A8294D" w:rsidRPr="00A8294D" w:rsidRDefault="00A8294D" w:rsidP="00C6552F">
      <w:pPr>
        <w:spacing w:after="0" w:line="480" w:lineRule="auto"/>
        <w:ind w:left="720" w:hanging="720"/>
        <w:contextualSpacing/>
        <w:rPr>
          <w:rFonts w:ascii="Times New Roman" w:hAnsi="Times New Roman" w:cs="Times New Roman"/>
          <w:sz w:val="24"/>
          <w:szCs w:val="24"/>
        </w:rPr>
      </w:pPr>
      <w:r w:rsidRPr="00A8294D">
        <w:rPr>
          <w:rFonts w:ascii="Times New Roman" w:hAnsi="Times New Roman" w:cs="Times New Roman"/>
          <w:sz w:val="24"/>
          <w:szCs w:val="24"/>
        </w:rPr>
        <w:t>The Nielsen Company Issues Top Ten U.S. Lists for 2008,” The Nielsen Company press release, December 12, 2008.</w:t>
      </w:r>
    </w:p>
    <w:sectPr w:rsidR="00A8294D" w:rsidRPr="00A8294D" w:rsidSect="00C655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3C2" w:rsidRDefault="009513C2" w:rsidP="00C6552F">
      <w:pPr>
        <w:spacing w:after="0" w:line="240" w:lineRule="auto"/>
      </w:pPr>
      <w:r>
        <w:separator/>
      </w:r>
    </w:p>
  </w:endnote>
  <w:endnote w:type="continuationSeparator" w:id="0">
    <w:p w:rsidR="009513C2" w:rsidRDefault="009513C2" w:rsidP="00C65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3C2" w:rsidRDefault="009513C2" w:rsidP="00C6552F">
      <w:pPr>
        <w:spacing w:after="0" w:line="240" w:lineRule="auto"/>
      </w:pPr>
      <w:r>
        <w:separator/>
      </w:r>
    </w:p>
  </w:footnote>
  <w:footnote w:type="continuationSeparator" w:id="0">
    <w:p w:rsidR="009513C2" w:rsidRDefault="009513C2" w:rsidP="00C655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2F" w:rsidRDefault="00C6552F" w:rsidP="00C6552F">
    <w:pPr>
      <w:pStyle w:val="Header"/>
      <w:tabs>
        <w:tab w:val="clear" w:pos="4680"/>
      </w:tabs>
    </w:pPr>
    <w:r w:rsidRPr="00C6552F">
      <w:rPr>
        <w:rFonts w:ascii="Times New Roman" w:hAnsi="Times New Roman" w:cs="Times New Roman"/>
        <w:sz w:val="24"/>
        <w:szCs w:val="24"/>
      </w:rPr>
      <w:t>PROCTER &amp; GAMBLE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625CF">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52F" w:rsidRPr="00C6552F" w:rsidRDefault="00C6552F" w:rsidP="00C6552F">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6552F">
      <w:rPr>
        <w:rFonts w:ascii="Times New Roman" w:hAnsi="Times New Roman" w:cs="Times New Roman"/>
        <w:sz w:val="24"/>
        <w:szCs w:val="24"/>
      </w:rPr>
      <w:t>PROCTER &amp; GAMBLE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9513C2">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DC8"/>
    <w:rsid w:val="002D53BE"/>
    <w:rsid w:val="003178BD"/>
    <w:rsid w:val="00462C81"/>
    <w:rsid w:val="006247B7"/>
    <w:rsid w:val="007F71E3"/>
    <w:rsid w:val="0088364E"/>
    <w:rsid w:val="009513C2"/>
    <w:rsid w:val="00A8294D"/>
    <w:rsid w:val="00B77511"/>
    <w:rsid w:val="00C6552F"/>
    <w:rsid w:val="00DF6E06"/>
    <w:rsid w:val="00ED6DC8"/>
    <w:rsid w:val="00F62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52F"/>
  </w:style>
  <w:style w:type="paragraph" w:styleId="Footer">
    <w:name w:val="footer"/>
    <w:basedOn w:val="Normal"/>
    <w:link w:val="FooterChar"/>
    <w:uiPriority w:val="99"/>
    <w:unhideWhenUsed/>
    <w:rsid w:val="00C65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52F"/>
  </w:style>
  <w:style w:type="character" w:styleId="Hyperlink">
    <w:name w:val="Hyperlink"/>
    <w:basedOn w:val="DefaultParagraphFont"/>
    <w:uiPriority w:val="99"/>
    <w:unhideWhenUsed/>
    <w:rsid w:val="00F625C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52F"/>
  </w:style>
  <w:style w:type="paragraph" w:styleId="Footer">
    <w:name w:val="footer"/>
    <w:basedOn w:val="Normal"/>
    <w:link w:val="FooterChar"/>
    <w:uiPriority w:val="99"/>
    <w:unhideWhenUsed/>
    <w:rsid w:val="00C65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52F"/>
  </w:style>
  <w:style w:type="character" w:styleId="Hyperlink">
    <w:name w:val="Hyperlink"/>
    <w:basedOn w:val="DefaultParagraphFont"/>
    <w:uiPriority w:val="99"/>
    <w:unhideWhenUsed/>
    <w:rsid w:val="00F625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g.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2019-03-18T10:17:00Z</dcterms:created>
  <dcterms:modified xsi:type="dcterms:W3CDTF">2019-03-18T10:17:00Z</dcterms:modified>
</cp:coreProperties>
</file>